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B49" w:rsidRPr="00DA2B49" w:rsidRDefault="00DA2B49" w:rsidP="00DA2B4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>РЕЗЮМЕ</w:t>
      </w:r>
      <w:r w:rsidRPr="00DA2B49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 xml:space="preserve"> МОДАЛЬНОСТИ </w:t>
      </w:r>
    </w:p>
    <w:p w:rsidR="00DA2B49" w:rsidRPr="00DA2B49" w:rsidRDefault="00DA2B49" w:rsidP="00DA2B4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</w:pPr>
      <w:r w:rsidRPr="00DA2B49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>«</w:t>
      </w:r>
      <w:r w:rsidRPr="00DA2B49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>КРАТКОСРОЧНАЯ СТРАТЕГИЧЕСКАЯ ТЕРАПИЯ ДЖ. НАРДОНЭ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>»</w:t>
      </w:r>
    </w:p>
    <w:p w:rsidR="00DA2B49" w:rsidRDefault="00DA2B49" w:rsidP="00DA2B49">
      <w:pPr>
        <w:pStyle w:val="3"/>
        <w:spacing w:before="26" w:after="6"/>
        <w:jc w:val="both"/>
        <w:rPr>
          <w:rStyle w:val="a5"/>
          <w:b/>
          <w:color w:val="000000"/>
          <w:sz w:val="24"/>
          <w:szCs w:val="24"/>
        </w:rPr>
      </w:pPr>
    </w:p>
    <w:p w:rsidR="00DE77ED" w:rsidRDefault="006067B7" w:rsidP="006067B7">
      <w:pPr>
        <w:pStyle w:val="3"/>
        <w:numPr>
          <w:ilvl w:val="0"/>
          <w:numId w:val="1"/>
        </w:numPr>
        <w:spacing w:before="26" w:after="6"/>
        <w:jc w:val="both"/>
        <w:rPr>
          <w:b w:val="0"/>
          <w:color w:val="080808"/>
        </w:rPr>
      </w:pPr>
      <w:r>
        <w:rPr>
          <w:rStyle w:val="a5"/>
          <w:b/>
          <w:color w:val="000000"/>
          <w:sz w:val="24"/>
          <w:szCs w:val="24"/>
        </w:rPr>
        <w:t>Определение.</w:t>
      </w:r>
    </w:p>
    <w:p w:rsidR="00DE77ED" w:rsidRDefault="00000000" w:rsidP="00DA2B49">
      <w:pPr>
        <w:pStyle w:val="a1"/>
        <w:spacing w:after="0"/>
        <w:jc w:val="both"/>
      </w:pPr>
      <w:r>
        <w:rPr>
          <w:rStyle w:val="a5"/>
        </w:rPr>
        <w:t xml:space="preserve">Метод </w:t>
      </w:r>
      <w:r w:rsidR="006067B7">
        <w:rPr>
          <w:rStyle w:val="a5"/>
        </w:rPr>
        <w:t>К</w:t>
      </w:r>
      <w:r>
        <w:rPr>
          <w:rStyle w:val="a5"/>
        </w:rPr>
        <w:t>раткосрочной стратегической терапии</w:t>
      </w:r>
      <w:r>
        <w:t xml:space="preserve"> (КСТ), разработанный Джорджио </w:t>
      </w:r>
      <w:proofErr w:type="spellStart"/>
      <w:r>
        <w:t>Нардонэ</w:t>
      </w:r>
      <w:proofErr w:type="spellEnd"/>
      <w:r>
        <w:t>, основан на представлении о психологических проблемах как о стабильных системах восприятия человеком себя и мира. Проблемы рассматриваются как повторяющиеся паттерны поведения, поддерживаемые через обратную связь с окружающей средой.</w:t>
      </w:r>
    </w:p>
    <w:p w:rsidR="00DE77ED" w:rsidRDefault="00000000" w:rsidP="00DA2B49">
      <w:pPr>
        <w:pStyle w:val="a1"/>
        <w:spacing w:after="0"/>
        <w:jc w:val="both"/>
      </w:pPr>
      <w:r>
        <w:t xml:space="preserve">Терапия направлена на анализ патологических систем и их разрыв для создания новых, более адаптивных моделей поведения. Разблокирование проблемы осуществляется за счет создания </w:t>
      </w:r>
      <w:r w:rsidR="006067B7">
        <w:t>эмоционально</w:t>
      </w:r>
      <w:r>
        <w:t xml:space="preserve"> корректирующего опыта, при котором клиент сталкивается с проблемой в более ресурсном эмоциональном состоянии. Длительные исследования подтвердили эффективность КСТ, достигающую 80% за 10 сеансов.</w:t>
      </w:r>
    </w:p>
    <w:p w:rsidR="006067B7" w:rsidRDefault="006067B7" w:rsidP="00DA2B49">
      <w:pPr>
        <w:pStyle w:val="a1"/>
        <w:spacing w:after="0"/>
        <w:jc w:val="both"/>
      </w:pPr>
    </w:p>
    <w:p w:rsidR="006067B7" w:rsidRPr="006067B7" w:rsidRDefault="006067B7" w:rsidP="006067B7">
      <w:pPr>
        <w:pStyle w:val="3"/>
        <w:numPr>
          <w:ilvl w:val="0"/>
          <w:numId w:val="1"/>
        </w:numPr>
        <w:spacing w:before="26" w:after="6"/>
        <w:jc w:val="both"/>
        <w:rPr>
          <w:rStyle w:val="a5"/>
          <w:color w:val="000000"/>
          <w:sz w:val="24"/>
          <w:szCs w:val="24"/>
        </w:rPr>
      </w:pPr>
      <w:r w:rsidRPr="006067B7">
        <w:rPr>
          <w:rStyle w:val="a5"/>
          <w:b/>
          <w:color w:val="000000"/>
          <w:sz w:val="24"/>
          <w:szCs w:val="24"/>
        </w:rPr>
        <w:t>Сущность метода</w:t>
      </w:r>
      <w:r w:rsidRPr="006067B7">
        <w:rPr>
          <w:rStyle w:val="a5"/>
          <w:b/>
          <w:color w:val="000000"/>
          <w:sz w:val="24"/>
          <w:szCs w:val="24"/>
        </w:rPr>
        <w:t>.</w:t>
      </w:r>
    </w:p>
    <w:p w:rsidR="00DE77ED" w:rsidRDefault="00000000" w:rsidP="00DA2B49">
      <w:pPr>
        <w:pStyle w:val="a1"/>
        <w:spacing w:after="0"/>
        <w:jc w:val="both"/>
      </w:pPr>
      <w:r w:rsidRPr="006067B7">
        <w:rPr>
          <w:rStyle w:val="a5"/>
          <w:b w:val="0"/>
          <w:bCs w:val="0"/>
        </w:rPr>
        <w:t xml:space="preserve">Сущность метода Краткосрочной </w:t>
      </w:r>
      <w:r w:rsidR="006067B7">
        <w:rPr>
          <w:rStyle w:val="a5"/>
          <w:b w:val="0"/>
          <w:bCs w:val="0"/>
        </w:rPr>
        <w:t>с</w:t>
      </w:r>
      <w:r w:rsidRPr="006067B7">
        <w:rPr>
          <w:rStyle w:val="a5"/>
          <w:b w:val="0"/>
          <w:bCs w:val="0"/>
        </w:rPr>
        <w:t>тратегической терапии</w:t>
      </w:r>
      <w:r>
        <w:t xml:space="preserve"> заключается в том, что акцент в работе специалиста делается не на прошлом, а на настоящем и будущем. Проблема клиента рассматривается как система представлений о себе и окружающем мире, которая поддерживается предпринятыми клиентом попытками ее решения. Исследование проблемы направлено не на поиск причин ее возникновения, а на выявление характерных для нее закономерностей. Иными словами, проблема — это то, что имеет решение, то что изменить невозможно — не проблема а данность. Терапевт занимает активную позицию, стремясь достичь ощутимого эффекта в короткие сроки, что отражает быструю динамику терапевтического процесса, которая, в том числе, поддерживается домашними заданиями, выполняемыми клиентом. В КСТ разработаны строгие протоколы для разных типов психологических проблем, которые, тем не менее, возможно адаптировать под каждого клиента.</w:t>
      </w:r>
    </w:p>
    <w:p w:rsidR="006067B7" w:rsidRDefault="006067B7" w:rsidP="00DA2B49">
      <w:pPr>
        <w:pStyle w:val="a1"/>
        <w:spacing w:after="0"/>
        <w:jc w:val="both"/>
      </w:pPr>
    </w:p>
    <w:p w:rsidR="006067B7" w:rsidRPr="006067B7" w:rsidRDefault="006067B7" w:rsidP="006067B7">
      <w:pPr>
        <w:pStyle w:val="a1"/>
        <w:numPr>
          <w:ilvl w:val="0"/>
          <w:numId w:val="1"/>
        </w:numPr>
        <w:spacing w:after="0"/>
        <w:jc w:val="both"/>
        <w:rPr>
          <w:b/>
          <w:bCs/>
        </w:rPr>
      </w:pPr>
      <w:r w:rsidRPr="006067B7">
        <w:rPr>
          <w:b/>
          <w:bCs/>
        </w:rPr>
        <w:t>Теоретические основы.</w:t>
      </w:r>
    </w:p>
    <w:p w:rsidR="00DE77ED" w:rsidRDefault="00000000" w:rsidP="00DA2B49">
      <w:pPr>
        <w:pStyle w:val="a1"/>
        <w:spacing w:after="0"/>
        <w:jc w:val="both"/>
      </w:pPr>
      <w:r>
        <w:t xml:space="preserve">Теоретические основы Краткосрочной стратегической терапии базируются на философии радикального конструктивизма, системной теории и теории коммуникации Пола </w:t>
      </w:r>
      <w:proofErr w:type="spellStart"/>
      <w:r>
        <w:t>Вацлавика</w:t>
      </w:r>
      <w:proofErr w:type="spellEnd"/>
      <w:r>
        <w:t>.</w:t>
      </w:r>
    </w:p>
    <w:p w:rsidR="00DE77ED" w:rsidRDefault="00000000" w:rsidP="00DA2B49">
      <w:pPr>
        <w:pStyle w:val="a1"/>
        <w:spacing w:after="0"/>
        <w:jc w:val="both"/>
      </w:pPr>
      <w:r>
        <w:t xml:space="preserve">Радикальный конструктивизм утверждает, что знание не является точным воспроизведением объективной реальности, а конструируется познающим субъектом. Цель познавательного процесса — адаптация к окружающему миру, а не открытие онтологических реальностей. </w:t>
      </w:r>
    </w:p>
    <w:p w:rsidR="00DE77ED" w:rsidRDefault="00000000" w:rsidP="00DA2B49">
      <w:pPr>
        <w:pStyle w:val="a1"/>
        <w:spacing w:after="0"/>
        <w:jc w:val="both"/>
      </w:pPr>
      <w:r>
        <w:t xml:space="preserve">Согласно системной модели, психологические проблемы возникают, когда человек не может адаптироваться к новым трудностям, что приводит к формированию устойчивой </w:t>
      </w:r>
      <w:proofErr w:type="spellStart"/>
      <w:r>
        <w:t>дисфункциональной</w:t>
      </w:r>
      <w:proofErr w:type="spellEnd"/>
      <w:r>
        <w:t xml:space="preserve"> системы представлений о себе и мире, которая поддерживается за счет ошибочных действий клиента направленных на преодоление проблемы, по принципу обратной связи. </w:t>
      </w:r>
    </w:p>
    <w:p w:rsidR="00DE77ED" w:rsidRDefault="00000000" w:rsidP="00DA2B49">
      <w:pPr>
        <w:pStyle w:val="a1"/>
        <w:spacing w:after="0"/>
        <w:jc w:val="both"/>
      </w:pPr>
      <w:r>
        <w:t xml:space="preserve">Изменения первого типа (внутри системы) не меняют ее функционирование, а изменения второго типа (выход за границы системы) позволяют значительно расширить диапазон возможных действий и отношений к проблеме. </w:t>
      </w:r>
    </w:p>
    <w:p w:rsidR="00DE77ED" w:rsidRDefault="00000000" w:rsidP="00DA2B49">
      <w:pPr>
        <w:pStyle w:val="a1"/>
        <w:spacing w:after="0"/>
        <w:jc w:val="both"/>
      </w:pPr>
      <w:r>
        <w:t>Системный подход позволяет сосредоточиться на организации представлений о реальности, а не на отдельных элементах системы. Как правило, изменения второго порядка возможны благодаря неожиданным, зачастую парадоксальным решениям.</w:t>
      </w:r>
    </w:p>
    <w:p w:rsidR="00DE77ED" w:rsidRDefault="00000000" w:rsidP="00DA2B49">
      <w:pPr>
        <w:pStyle w:val="a1"/>
        <w:spacing w:after="0"/>
        <w:jc w:val="both"/>
      </w:pPr>
      <w:r>
        <w:t xml:space="preserve">Теория коммуникации Пола </w:t>
      </w:r>
      <w:proofErr w:type="spellStart"/>
      <w:r>
        <w:t>Вацлавика</w:t>
      </w:r>
      <w:proofErr w:type="spellEnd"/>
      <w:r>
        <w:t xml:space="preserve"> описывает аксиомы человеческого общения:</w:t>
      </w:r>
    </w:p>
    <w:p w:rsidR="00DE77ED" w:rsidRDefault="00000000" w:rsidP="00DA2B49">
      <w:pPr>
        <w:pStyle w:val="a1"/>
        <w:spacing w:after="0"/>
        <w:jc w:val="both"/>
      </w:pPr>
      <w:r>
        <w:lastRenderedPageBreak/>
        <w:t>1. Невозможно избежать общения. Все наши действия – это форма общения. Мы передаем информацию словами, действиями или даже молчанием. Окружающие всегда реагируют на нас, и это тоже часть общения.</w:t>
      </w:r>
    </w:p>
    <w:p w:rsidR="00DE77ED" w:rsidRDefault="00000000" w:rsidP="00DA2B49">
      <w:pPr>
        <w:pStyle w:val="a1"/>
        <w:spacing w:after="0"/>
        <w:jc w:val="both"/>
      </w:pPr>
      <w:r>
        <w:t>2. Два уровня коммуникации. Когда мы общаемся, мы передаем не только информацию (уровень содержания), но и показываем, как мы относимся к другому человеку (уровень отношений).</w:t>
      </w:r>
    </w:p>
    <w:p w:rsidR="00DE77ED" w:rsidRDefault="00000000" w:rsidP="00DA2B49">
      <w:pPr>
        <w:pStyle w:val="a1"/>
        <w:spacing w:after="0"/>
        <w:jc w:val="both"/>
      </w:pPr>
      <w:r>
        <w:t xml:space="preserve">3. Последовательность событий. Люди организуют свое общение по своим представлениям о том, какие события важны и почему. Эти представления сильно влияют на то, как развивается общение. Пример этого – </w:t>
      </w:r>
      <w:proofErr w:type="spellStart"/>
      <w:r>
        <w:t>самоисполняющиеся</w:t>
      </w:r>
      <w:proofErr w:type="spellEnd"/>
      <w:r>
        <w:t xml:space="preserve"> пророчества. Человек ведет себя определенным образом, потому что ожидает реакции от других, но на самом деле он сам создает эту реакцию своими действиями.</w:t>
      </w:r>
    </w:p>
    <w:p w:rsidR="00DE77ED" w:rsidRDefault="00000000" w:rsidP="00DA2B49">
      <w:pPr>
        <w:pStyle w:val="a1"/>
        <w:spacing w:after="0"/>
        <w:jc w:val="both"/>
      </w:pPr>
      <w:r>
        <w:t>4. Цифровая и аналоговая коммуникация. Цифровое общение передает факты, но оно менее выразительное в передаче эмоций и отношений. Аналоговое общение богато эмоциями, но иногда недостаточно точно описывает суть взаимодействий.</w:t>
      </w:r>
    </w:p>
    <w:p w:rsidR="00DE77ED" w:rsidRDefault="00000000" w:rsidP="00DA2B49">
      <w:pPr>
        <w:pStyle w:val="a1"/>
        <w:spacing w:after="0"/>
        <w:jc w:val="both"/>
      </w:pPr>
      <w:r>
        <w:t>5. Симметричная и комплементарная коммуникация. Симметричное общение стремится к равенству между участниками, а комплементарное подчеркивает различия между ними.</w:t>
      </w:r>
    </w:p>
    <w:p w:rsidR="00A91DFF" w:rsidRDefault="00A91DFF" w:rsidP="00DA2B49">
      <w:pPr>
        <w:pStyle w:val="a1"/>
        <w:spacing w:after="0"/>
        <w:jc w:val="both"/>
      </w:pPr>
    </w:p>
    <w:p w:rsidR="00A91DFF" w:rsidRPr="00A91DFF" w:rsidRDefault="00A91DFF" w:rsidP="00A91DFF">
      <w:pPr>
        <w:pStyle w:val="a1"/>
        <w:numPr>
          <w:ilvl w:val="0"/>
          <w:numId w:val="1"/>
        </w:numPr>
        <w:spacing w:after="0"/>
        <w:jc w:val="both"/>
        <w:rPr>
          <w:b/>
          <w:bCs/>
        </w:rPr>
      </w:pPr>
      <w:r w:rsidRPr="00A91DFF">
        <w:rPr>
          <w:b/>
          <w:bCs/>
        </w:rPr>
        <w:t>Применение. Показания к применению.</w:t>
      </w:r>
    </w:p>
    <w:p w:rsidR="00DE77ED" w:rsidRDefault="00000000" w:rsidP="00DA2B49">
      <w:pPr>
        <w:pStyle w:val="a1"/>
        <w:spacing w:after="0"/>
        <w:jc w:val="both"/>
      </w:pPr>
      <w:r>
        <w:t xml:space="preserve">Для проведения психотерапевтического интервью разработан особенный вид коммуникации, получивший название </w:t>
      </w:r>
      <w:r>
        <w:rPr>
          <w:rStyle w:val="a5"/>
        </w:rPr>
        <w:t>стратегического диалога</w:t>
      </w:r>
      <w:r>
        <w:t xml:space="preserve">. Исследование проблемы клиента осуществляется при помощи альтернативных вопросов, полученные сведения возвращаются клиенту в виде </w:t>
      </w:r>
      <w:proofErr w:type="spellStart"/>
      <w:r>
        <w:t>перефразирований</w:t>
      </w:r>
      <w:proofErr w:type="spellEnd"/>
      <w:r>
        <w:t xml:space="preserve"> и </w:t>
      </w:r>
      <w:proofErr w:type="spellStart"/>
      <w:r>
        <w:t>реструктурирований</w:t>
      </w:r>
      <w:proofErr w:type="spellEnd"/>
      <w:r>
        <w:t>, что позволяет, с одной стороны, терапевту удостовериться в том, что он верно понимает затруднения клиента, а с другой стороны, является вмешательством, поскольку иллюстрирует клиенту его затруднения как некий повторяющийся стереотип поведения. На всех этапах стратегического диалога используются образные и метафорические сравнения, целью которых является вызывание у клиента эмоций, помогающих ему взглянуть на проблему иначе. Финалом встречи является предписание, которое логически рождается в ходе стратегического диалога. Сформулированные в ходе многолетних исследований представления о закономерностях характерных для разных типах проблем, о закономерностях существования различных проблем, позволяет терапевту проводить встречи как шахматную партию, когда каждый ответный шаг клиента, определяет дальнейшую стратегию вмешательства, и только успешность свидетельствует о правильности предпринятых шагов. На последующих встречах оцениваются эффекты от предписаний, при необходимости проводится коррекция вмешательства. Если результаты удовлетворительны, стратегия остается прежней, если не удовлетворительны, проблема исследуется заново. Процесс терапии включает в себя следующие фазы:</w:t>
      </w:r>
    </w:p>
    <w:p w:rsidR="00DE77ED" w:rsidRDefault="00000000" w:rsidP="00DA2B49">
      <w:pPr>
        <w:pStyle w:val="a1"/>
        <w:spacing w:after="0"/>
        <w:jc w:val="both"/>
      </w:pPr>
      <w:r>
        <w:t>1. Первая сессия — исследование проблемы и ее устойчивого функционирования (ППР), согласование целей, терапевтический контракт и первые предписания.</w:t>
      </w:r>
    </w:p>
    <w:p w:rsidR="00DE77ED" w:rsidRDefault="00000000" w:rsidP="00DA2B49">
      <w:pPr>
        <w:pStyle w:val="a1"/>
        <w:spacing w:after="0"/>
        <w:jc w:val="both"/>
      </w:pPr>
      <w:r>
        <w:t>2. Вторая-четвертая сессии — разблокирование проблемной ситуации.</w:t>
      </w:r>
    </w:p>
    <w:p w:rsidR="00DE77ED" w:rsidRDefault="00000000" w:rsidP="00DA2B49">
      <w:pPr>
        <w:pStyle w:val="a1"/>
        <w:spacing w:after="0"/>
        <w:jc w:val="both"/>
      </w:pPr>
      <w:r>
        <w:t>3. Четвертая-шестая встречи, закрепление достигнутых результатов.</w:t>
      </w:r>
    </w:p>
    <w:p w:rsidR="00DE77ED" w:rsidRDefault="00000000" w:rsidP="00DA2B49">
      <w:pPr>
        <w:pStyle w:val="a1"/>
        <w:spacing w:after="0"/>
        <w:jc w:val="both"/>
      </w:pPr>
      <w:r>
        <w:t>4. Завершение терапии, отсроченное наблюдение через 1-3-6 и 12 месяцев.</w:t>
      </w:r>
    </w:p>
    <w:p w:rsidR="00A91DFF" w:rsidRDefault="00A91DFF" w:rsidP="00DA2B49">
      <w:pPr>
        <w:pStyle w:val="a1"/>
        <w:spacing w:after="0"/>
        <w:jc w:val="both"/>
      </w:pPr>
    </w:p>
    <w:p w:rsidR="00A91DFF" w:rsidRPr="00A91DFF" w:rsidRDefault="00A91DFF" w:rsidP="00A91DFF">
      <w:pPr>
        <w:pStyle w:val="a1"/>
        <w:numPr>
          <w:ilvl w:val="0"/>
          <w:numId w:val="1"/>
        </w:numPr>
        <w:spacing w:after="0"/>
        <w:jc w:val="both"/>
        <w:rPr>
          <w:b/>
          <w:bCs/>
        </w:rPr>
      </w:pPr>
      <w:r w:rsidRPr="00A91DFF">
        <w:rPr>
          <w:b/>
          <w:bCs/>
        </w:rPr>
        <w:t>Практические результаты.</w:t>
      </w:r>
    </w:p>
    <w:p w:rsidR="00DE77ED" w:rsidRDefault="00000000" w:rsidP="00DA2B49">
      <w:pPr>
        <w:pStyle w:val="a1"/>
        <w:spacing w:after="0"/>
        <w:jc w:val="both"/>
      </w:pPr>
      <w:r>
        <w:t xml:space="preserve">Краткосрочная стратегическая терапия доказала свою эффективность в работе с ОКР, паническими и </w:t>
      </w:r>
      <w:proofErr w:type="spellStart"/>
      <w:r>
        <w:t>фобическими</w:t>
      </w:r>
      <w:proofErr w:type="spellEnd"/>
      <w:r>
        <w:t xml:space="preserve"> расстройствами, расстройствами пищевого поведения, </w:t>
      </w:r>
      <w:r>
        <w:lastRenderedPageBreak/>
        <w:t xml:space="preserve">игроманией, депрессией, социофобией, </w:t>
      </w:r>
      <w:proofErr w:type="spellStart"/>
      <w:r>
        <w:t>селфхармом</w:t>
      </w:r>
      <w:proofErr w:type="spellEnd"/>
      <w:r>
        <w:t>, ПТСР и некоторыми расстройствами личности.</w:t>
      </w:r>
    </w:p>
    <w:p w:rsidR="00DE77ED" w:rsidRDefault="00000000" w:rsidP="00DA2B49">
      <w:pPr>
        <w:pStyle w:val="a1"/>
        <w:jc w:val="both"/>
      </w:pPr>
      <w:r>
        <w:t>Эффективность Краткосрочной Стратегической терапии при лечении различных расстройств составляет от 80 до 96%. Закономерности проводимого вмешательства оформляются в протокол только в том случае если они соответствуют таким критериям, как эффективность (их использование в фокус группах приводит к успешному преодолению проблемы более чем в 80% случаев), повторяемость (последовательность терапии воспроизводится от одного клиента к другому), воспроизводимость (другой специалист, используя эту последовательность достигнет тех же результатов).</w:t>
      </w:r>
    </w:p>
    <w:p w:rsidR="00DE77ED" w:rsidRDefault="00000000" w:rsidP="00DA2B49">
      <w:pPr>
        <w:pStyle w:val="a1"/>
        <w:jc w:val="both"/>
      </w:pPr>
      <w:r>
        <w:rPr>
          <w:rStyle w:val="a5"/>
        </w:rPr>
        <w:t>Список литературы: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t xml:space="preserve">«Стратегический диалог» Дж. </w:t>
      </w:r>
      <w:proofErr w:type="spellStart"/>
      <w:r>
        <w:t>Нардонэ</w:t>
      </w:r>
      <w:proofErr w:type="spellEnd"/>
      <w:r>
        <w:t xml:space="preserve">, А. </w:t>
      </w:r>
      <w:proofErr w:type="spellStart"/>
      <w:r>
        <w:t>Сальвини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t xml:space="preserve">«В плену у еды. Анорексия, булимия, </w:t>
      </w:r>
      <w:proofErr w:type="spellStart"/>
      <w:r>
        <w:t>вомитинг</w:t>
      </w:r>
      <w:proofErr w:type="spellEnd"/>
      <w:r>
        <w:t xml:space="preserve">» Дж. </w:t>
      </w:r>
      <w:proofErr w:type="spellStart"/>
      <w:r>
        <w:t>Нардонэ</w:t>
      </w:r>
      <w:proofErr w:type="spellEnd"/>
      <w:r>
        <w:t xml:space="preserve">, Т. </w:t>
      </w:r>
      <w:proofErr w:type="spellStart"/>
      <w:r>
        <w:t>Вербиц</w:t>
      </w:r>
      <w:proofErr w:type="spellEnd"/>
      <w:r>
        <w:t xml:space="preserve">, Р. </w:t>
      </w:r>
      <w:proofErr w:type="spellStart"/>
      <w:r>
        <w:t>Миланезе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t xml:space="preserve">«Страх, паника, фобия» Дж. </w:t>
      </w:r>
      <w:proofErr w:type="spellStart"/>
      <w:r>
        <w:t>Нардонэ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rPr>
          <w:rStyle w:val="a5"/>
          <w:b w:val="0"/>
          <w:bCs w:val="0"/>
        </w:rPr>
        <w:t xml:space="preserve">«Бороздить море втайне от небес, логика терапевтического вмешательства» </w:t>
      </w:r>
      <w:r>
        <w:t xml:space="preserve">Дж. </w:t>
      </w:r>
      <w:proofErr w:type="spellStart"/>
      <w:r>
        <w:t>Нардонэ</w:t>
      </w:r>
      <w:proofErr w:type="spellEnd"/>
      <w:r>
        <w:t xml:space="preserve">, Э. </w:t>
      </w:r>
      <w:proofErr w:type="spellStart"/>
      <w:r>
        <w:t>Балви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rPr>
          <w:rStyle w:val="a5"/>
          <w:b w:val="0"/>
          <w:bCs w:val="0"/>
        </w:rPr>
        <w:t xml:space="preserve">«Психологические ловушки. Как мы создаем то от чего страдаем» </w:t>
      </w:r>
      <w:r>
        <w:t xml:space="preserve">Дж. </w:t>
      </w:r>
      <w:proofErr w:type="spellStart"/>
      <w:r>
        <w:t>Нардонэ</w:t>
      </w:r>
      <w:proofErr w:type="spellEnd"/>
      <w:r>
        <w:t xml:space="preserve">; </w:t>
      </w:r>
      <w:r>
        <w:rPr>
          <w:rStyle w:val="a5"/>
          <w:b w:val="0"/>
          <w:bCs w:val="0"/>
        </w:rPr>
        <w:t>«Обсессивно-</w:t>
      </w:r>
      <w:proofErr w:type="spellStart"/>
      <w:r>
        <w:rPr>
          <w:rStyle w:val="a5"/>
          <w:b w:val="0"/>
          <w:bCs w:val="0"/>
        </w:rPr>
        <w:t>компульсивное</w:t>
      </w:r>
      <w:proofErr w:type="spellEnd"/>
      <w:r>
        <w:rPr>
          <w:rStyle w:val="a5"/>
          <w:b w:val="0"/>
          <w:bCs w:val="0"/>
        </w:rPr>
        <w:t xml:space="preserve"> расстройство: понять и преодолеть» </w:t>
      </w:r>
      <w:r>
        <w:t xml:space="preserve">Дж. </w:t>
      </w:r>
      <w:proofErr w:type="spellStart"/>
      <w:r>
        <w:t>Нардонэ</w:t>
      </w:r>
      <w:proofErr w:type="spellEnd"/>
      <w:r>
        <w:br/>
        <w:t xml:space="preserve">Кл. </w:t>
      </w:r>
      <w:proofErr w:type="spellStart"/>
      <w:r>
        <w:t>Пертелли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rPr>
          <w:rStyle w:val="a5"/>
          <w:b w:val="0"/>
          <w:bCs w:val="0"/>
        </w:rPr>
        <w:t xml:space="preserve">«Ипохондрия, или Страх болезней» </w:t>
      </w:r>
      <w:r>
        <w:t xml:space="preserve">Дж. </w:t>
      </w:r>
      <w:proofErr w:type="spellStart"/>
      <w:r>
        <w:t>Нардонэ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t xml:space="preserve">«Лица депрессии» Э. </w:t>
      </w:r>
      <w:proofErr w:type="spellStart"/>
      <w:r>
        <w:t>Муриана</w:t>
      </w:r>
      <w:proofErr w:type="spellEnd"/>
      <w:r>
        <w:t xml:space="preserve">, Л. </w:t>
      </w:r>
      <w:proofErr w:type="spellStart"/>
      <w:r>
        <w:t>Петтено</w:t>
      </w:r>
      <w:proofErr w:type="spellEnd"/>
      <w:r>
        <w:t xml:space="preserve">, </w:t>
      </w:r>
      <w:proofErr w:type="spellStart"/>
      <w:r>
        <w:t>Т.Вербитц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t xml:space="preserve">«Грязные и скверные мысли. Табуированные </w:t>
      </w:r>
      <w:proofErr w:type="spellStart"/>
      <w:r>
        <w:t>обсессии</w:t>
      </w:r>
      <w:proofErr w:type="spellEnd"/>
      <w:r>
        <w:t xml:space="preserve">» А. </w:t>
      </w:r>
      <w:proofErr w:type="spellStart"/>
      <w:r>
        <w:t>Бартолетти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t xml:space="preserve">«Терапия панических атак» Дж. </w:t>
      </w:r>
      <w:proofErr w:type="spellStart"/>
      <w:r>
        <w:t>Нардонэ</w:t>
      </w:r>
      <w:proofErr w:type="spellEnd"/>
      <w:r>
        <w:t>;</w:t>
      </w:r>
    </w:p>
    <w:p w:rsidR="00DE77ED" w:rsidRDefault="00000000" w:rsidP="006067B7">
      <w:pPr>
        <w:pStyle w:val="a1"/>
        <w:spacing w:after="0" w:line="240" w:lineRule="auto"/>
        <w:jc w:val="both"/>
      </w:pPr>
      <w:r>
        <w:t xml:space="preserve">«Обманчивый страх быть не на высоте» Р. </w:t>
      </w:r>
      <w:proofErr w:type="spellStart"/>
      <w:r>
        <w:t>Меланьезе</w:t>
      </w:r>
      <w:proofErr w:type="spellEnd"/>
      <w:r>
        <w:t>;</w:t>
      </w:r>
      <w:r>
        <w:rPr>
          <w:rStyle w:val="a5"/>
          <w:b w:val="0"/>
          <w:bCs w:val="0"/>
        </w:rPr>
        <w:t xml:space="preserve">«Зависимые отношения» </w:t>
      </w:r>
      <w:r>
        <w:t xml:space="preserve">Э. </w:t>
      </w:r>
      <w:proofErr w:type="spellStart"/>
      <w:r>
        <w:t>Муриана</w:t>
      </w:r>
      <w:proofErr w:type="spellEnd"/>
      <w:r>
        <w:t xml:space="preserve">, Т. </w:t>
      </w:r>
      <w:proofErr w:type="spellStart"/>
      <w:r>
        <w:t>Вербиц</w:t>
      </w:r>
      <w:proofErr w:type="spellEnd"/>
      <w:r>
        <w:t xml:space="preserve"> и др.</w:t>
      </w:r>
    </w:p>
    <w:p w:rsidR="00DE77ED" w:rsidRDefault="00000000" w:rsidP="006067B7">
      <w:pPr>
        <w:pStyle w:val="5"/>
        <w:spacing w:after="0"/>
        <w:jc w:val="both"/>
      </w:pPr>
      <w:r>
        <w:rPr>
          <w:rStyle w:val="a5"/>
          <w:sz w:val="24"/>
          <w:szCs w:val="24"/>
        </w:rPr>
        <w:t xml:space="preserve">«Искусство быстрых изменений» </w:t>
      </w:r>
      <w:r>
        <w:rPr>
          <w:b w:val="0"/>
          <w:bCs w:val="0"/>
          <w:sz w:val="24"/>
          <w:szCs w:val="24"/>
        </w:rPr>
        <w:t xml:space="preserve">П. </w:t>
      </w:r>
      <w:proofErr w:type="spellStart"/>
      <w:r>
        <w:rPr>
          <w:b w:val="0"/>
          <w:bCs w:val="0"/>
          <w:sz w:val="24"/>
          <w:szCs w:val="24"/>
        </w:rPr>
        <w:t>Вацлавик</w:t>
      </w:r>
      <w:proofErr w:type="spellEnd"/>
      <w:r>
        <w:rPr>
          <w:b w:val="0"/>
          <w:bCs w:val="0"/>
          <w:sz w:val="24"/>
          <w:szCs w:val="24"/>
        </w:rPr>
        <w:t xml:space="preserve">, Дж. </w:t>
      </w:r>
      <w:proofErr w:type="spellStart"/>
      <w:r>
        <w:rPr>
          <w:b w:val="0"/>
          <w:bCs w:val="0"/>
          <w:sz w:val="24"/>
          <w:szCs w:val="24"/>
        </w:rPr>
        <w:t>Нардонэ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DE77ED" w:rsidRDefault="00000000" w:rsidP="006067B7">
      <w:pPr>
        <w:pStyle w:val="5"/>
        <w:spacing w:after="0"/>
        <w:jc w:val="both"/>
      </w:pPr>
      <w:r>
        <w:rPr>
          <w:rStyle w:val="a5"/>
          <w:sz w:val="24"/>
          <w:szCs w:val="24"/>
        </w:rPr>
        <w:t xml:space="preserve">«Модели семьи» </w:t>
      </w:r>
      <w:r>
        <w:rPr>
          <w:b w:val="0"/>
          <w:bCs w:val="0"/>
          <w:sz w:val="24"/>
          <w:szCs w:val="24"/>
        </w:rPr>
        <w:t xml:space="preserve">Дж. </w:t>
      </w:r>
      <w:proofErr w:type="spellStart"/>
      <w:r>
        <w:rPr>
          <w:b w:val="0"/>
          <w:bCs w:val="0"/>
          <w:sz w:val="24"/>
          <w:szCs w:val="24"/>
        </w:rPr>
        <w:t>Нардонэ</w:t>
      </w:r>
      <w:proofErr w:type="spellEnd"/>
      <w:r>
        <w:rPr>
          <w:b w:val="0"/>
          <w:bCs w:val="0"/>
          <w:sz w:val="24"/>
          <w:szCs w:val="24"/>
        </w:rPr>
        <w:t xml:space="preserve">, Э. </w:t>
      </w:r>
      <w:proofErr w:type="spellStart"/>
      <w:r>
        <w:rPr>
          <w:b w:val="0"/>
          <w:bCs w:val="0"/>
          <w:sz w:val="24"/>
          <w:szCs w:val="24"/>
        </w:rPr>
        <w:t>Джаннотти</w:t>
      </w:r>
      <w:proofErr w:type="spellEnd"/>
      <w:r>
        <w:rPr>
          <w:b w:val="0"/>
          <w:bCs w:val="0"/>
          <w:sz w:val="24"/>
          <w:szCs w:val="24"/>
        </w:rPr>
        <w:t>, Р. Роки.</w:t>
      </w:r>
    </w:p>
    <w:p w:rsidR="00DE77ED" w:rsidRDefault="00000000" w:rsidP="006067B7">
      <w:pPr>
        <w:pStyle w:val="5"/>
        <w:spacing w:after="0"/>
        <w:jc w:val="both"/>
      </w:pPr>
      <w:r>
        <w:rPr>
          <w:rStyle w:val="a5"/>
          <w:sz w:val="24"/>
          <w:szCs w:val="24"/>
        </w:rPr>
        <w:t xml:space="preserve">«Тактики изменений» </w:t>
      </w:r>
      <w:r>
        <w:rPr>
          <w:b w:val="0"/>
          <w:bCs w:val="0"/>
          <w:sz w:val="24"/>
          <w:szCs w:val="24"/>
        </w:rPr>
        <w:t xml:space="preserve">Р. Фиш, Дж. </w:t>
      </w:r>
      <w:proofErr w:type="spellStart"/>
      <w:r>
        <w:rPr>
          <w:b w:val="0"/>
          <w:bCs w:val="0"/>
          <w:sz w:val="24"/>
          <w:szCs w:val="24"/>
        </w:rPr>
        <w:t>Уикленд</w:t>
      </w:r>
      <w:proofErr w:type="spellEnd"/>
      <w:r>
        <w:rPr>
          <w:b w:val="0"/>
          <w:bCs w:val="0"/>
          <w:sz w:val="24"/>
          <w:szCs w:val="24"/>
        </w:rPr>
        <w:t>, Л. Сигал.</w:t>
      </w:r>
    </w:p>
    <w:p w:rsidR="00DE77ED" w:rsidRDefault="00000000" w:rsidP="006067B7">
      <w:pPr>
        <w:pStyle w:val="5"/>
        <w:spacing w:after="0"/>
        <w:jc w:val="both"/>
      </w:pPr>
      <w:r>
        <w:rPr>
          <w:rStyle w:val="a5"/>
          <w:sz w:val="24"/>
          <w:szCs w:val="24"/>
        </w:rPr>
        <w:t xml:space="preserve">«Патологическое сомнение» </w:t>
      </w:r>
      <w:r>
        <w:rPr>
          <w:b w:val="0"/>
          <w:bCs w:val="0"/>
          <w:sz w:val="24"/>
          <w:szCs w:val="24"/>
        </w:rPr>
        <w:t xml:space="preserve">Дж. </w:t>
      </w:r>
      <w:proofErr w:type="spellStart"/>
      <w:r>
        <w:rPr>
          <w:b w:val="0"/>
          <w:bCs w:val="0"/>
          <w:sz w:val="24"/>
          <w:szCs w:val="24"/>
        </w:rPr>
        <w:t>Нардонэ</w:t>
      </w:r>
      <w:proofErr w:type="spellEnd"/>
      <w:r>
        <w:rPr>
          <w:b w:val="0"/>
          <w:bCs w:val="0"/>
          <w:sz w:val="24"/>
          <w:szCs w:val="24"/>
        </w:rPr>
        <w:t xml:space="preserve">, Дж. Де </w:t>
      </w:r>
      <w:proofErr w:type="spellStart"/>
      <w:r>
        <w:rPr>
          <w:b w:val="0"/>
          <w:bCs w:val="0"/>
          <w:sz w:val="24"/>
          <w:szCs w:val="24"/>
        </w:rPr>
        <w:t>Сантис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DE77ED" w:rsidRDefault="00000000" w:rsidP="006067B7">
      <w:pPr>
        <w:pStyle w:val="5"/>
        <w:spacing w:after="0"/>
        <w:jc w:val="both"/>
      </w:pPr>
      <w:r>
        <w:rPr>
          <w:rStyle w:val="a5"/>
          <w:sz w:val="24"/>
          <w:szCs w:val="24"/>
        </w:rPr>
        <w:t xml:space="preserve">«Раненый разум» </w:t>
      </w:r>
      <w:r>
        <w:rPr>
          <w:b w:val="0"/>
          <w:bCs w:val="0"/>
          <w:sz w:val="24"/>
          <w:szCs w:val="24"/>
        </w:rPr>
        <w:t xml:space="preserve">Дж. </w:t>
      </w:r>
      <w:proofErr w:type="spellStart"/>
      <w:r>
        <w:rPr>
          <w:b w:val="0"/>
          <w:bCs w:val="0"/>
          <w:sz w:val="24"/>
          <w:szCs w:val="24"/>
        </w:rPr>
        <w:t>Нардонэ</w:t>
      </w:r>
      <w:proofErr w:type="spellEnd"/>
      <w:r>
        <w:rPr>
          <w:b w:val="0"/>
          <w:bCs w:val="0"/>
          <w:sz w:val="24"/>
          <w:szCs w:val="24"/>
        </w:rPr>
        <w:t xml:space="preserve">, Ф. </w:t>
      </w:r>
      <w:proofErr w:type="spellStart"/>
      <w:r>
        <w:rPr>
          <w:b w:val="0"/>
          <w:bCs w:val="0"/>
          <w:sz w:val="24"/>
          <w:szCs w:val="24"/>
        </w:rPr>
        <w:t>Каньони</w:t>
      </w:r>
      <w:proofErr w:type="spellEnd"/>
      <w:r>
        <w:rPr>
          <w:b w:val="0"/>
          <w:bCs w:val="0"/>
          <w:sz w:val="24"/>
          <w:szCs w:val="24"/>
        </w:rPr>
        <w:t xml:space="preserve">. Р. </w:t>
      </w:r>
      <w:proofErr w:type="spellStart"/>
      <w:r>
        <w:rPr>
          <w:b w:val="0"/>
          <w:bCs w:val="0"/>
          <w:sz w:val="24"/>
          <w:szCs w:val="24"/>
        </w:rPr>
        <w:t>Миланезе</w:t>
      </w:r>
      <w:proofErr w:type="spellEnd"/>
      <w:r>
        <w:rPr>
          <w:b w:val="0"/>
          <w:bCs w:val="0"/>
          <w:sz w:val="24"/>
          <w:szCs w:val="24"/>
        </w:rPr>
        <w:t>.</w:t>
      </w:r>
    </w:p>
    <w:p w:rsidR="00DE77ED" w:rsidRDefault="00DE77ED" w:rsidP="00DA2B49">
      <w:pPr>
        <w:pStyle w:val="a1"/>
        <w:jc w:val="both"/>
      </w:pPr>
    </w:p>
    <w:p w:rsidR="00DE77ED" w:rsidRDefault="00DE77ED" w:rsidP="00DA2B49">
      <w:pPr>
        <w:pStyle w:val="a1"/>
        <w:jc w:val="both"/>
      </w:pPr>
    </w:p>
    <w:sectPr w:rsidR="00DE77E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swiss"/>
    <w:pitch w:val="variable"/>
  </w:font>
  <w:font w:name="WenQuanYi Zen Hei Sharp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E54"/>
    <w:multiLevelType w:val="hybridMultilevel"/>
    <w:tmpl w:val="E88E5618"/>
    <w:lvl w:ilvl="0" w:tplc="85AA6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7ED"/>
    <w:rsid w:val="006067B7"/>
    <w:rsid w:val="00A91DFF"/>
    <w:rsid w:val="00AB4D8C"/>
    <w:rsid w:val="00DA2B49"/>
    <w:rsid w:val="00D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1AD08"/>
  <w15:docId w15:val="{8F9F2457-D153-FE45-ADA5-8B317C5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Zen Hei Sharp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5">
    <w:name w:val="heading 5"/>
    <w:basedOn w:val="a0"/>
    <w:next w:val="a1"/>
    <w:uiPriority w:val="9"/>
    <w:unhideWhenUsed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5</cp:revision>
  <dcterms:created xsi:type="dcterms:W3CDTF">2025-02-21T09:14:00Z</dcterms:created>
  <dcterms:modified xsi:type="dcterms:W3CDTF">2025-02-25T16:51:00Z</dcterms:modified>
  <dc:language>ru-RU</dc:language>
</cp:coreProperties>
</file>